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7885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88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Jarvis Scot B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KRATOS DEFENSE &amp; SECURITY SOLUTIONS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63"/>
        <w:spacing w:after="0" w:line="259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KRATOS DEFENSE &amp; SECURITY</w:t>
        </w:r>
      </w:hyperlink>
      <w:r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  <w:t xml:space="preserve"> </w:t>
      </w: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SOLUTIONS,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5"/>
            <w:szCs w:val="15"/>
            <w:color w:val="0000FF"/>
          </w:rPr>
          <w:t>KTOS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0"/>
            <w:szCs w:val="20"/>
            <w:color w:val="000000"/>
          </w:rPr>
          <w:t>]</w:t>
        </w:r>
      </w:hyperlink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10680 TREENA STREET, SUITE 600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05/12/2026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(RSU) represents a contingent right to receive one share of Issuer's common stock.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4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RSUs vest 100% on the first anniversary of the date of grant, unless earlier vested or terminated pursuant to the terms of the RSU agreement.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 B. Jarvis, by Eva Yee,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014803" TargetMode="External"/><Relationship Id="rId14" Type="http://schemas.openxmlformats.org/officeDocument/2006/relationships/hyperlink" Target="http://www.sec.gov/cgi-bin/browse-edgar?action=getcompany&amp;CIK=00010692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2026-05-14T17:38:35Z</dcterms:created>
  <dcterms:modified xsi:type="dcterms:W3CDTF">2026-05-14T17:38:35Z</dcterms:modified>
</cp:coreProperties>
</file>