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Carter David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10680 TREENA STREET, SUITE 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KRATOS DEFENSE &amp; SECURITY SOLUTIONS, INC.</w:t>
              </w:r>
            </w:hyperlink>
            <w:r>
              <w:rPr/>
              <w:t xml:space="preserve"> [ </w:t>
            </w:r>
            <w:r>
              <w:rPr>
                <w:rFonts w:ascii="Times;serif" w:hAnsi="Times;serif"/>
                <w:color w:val="0000FF"/>
                <w:sz w:val="24"/>
                <w:shd w:fill="FFFFFF" w:val="clear"/>
              </w:rPr>
              <w:t>KTOS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DRSS Division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2,100</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55.3405</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64,137</w:t>
            </w:r>
            <w:r>
              <w:rPr>
                <w:rFonts w:ascii="Times;serif" w:hAnsi="Times;serif"/>
                <w:color w:val="008000"/>
                <w:position w:val="7"/>
                <w:sz w:val="16"/>
                <w:sz w:val="20"/>
                <w:shd w:fill="FFFFFF" w:val="clear"/>
              </w:rPr>
              <w:t>(5)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56.212</w:t>
            </w:r>
            <w:r>
              <w:rPr>
                <w:rFonts w:ascii="Times;serif" w:hAnsi="Times;serif"/>
                <w:color w:val="008000"/>
                <w:position w:val="7"/>
                <w:sz w:val="16"/>
                <w:sz w:val="20"/>
                <w:shd w:fill="FFFFFF" w:val="clear"/>
              </w:rPr>
              <w:t>(3)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62,637</w:t>
            </w:r>
            <w:r>
              <w:rPr>
                <w:rFonts w:ascii="Times;serif" w:hAnsi="Times;serif"/>
                <w:color w:val="008000"/>
                <w:position w:val="7"/>
                <w:sz w:val="16"/>
                <w:sz w:val="20"/>
                <w:shd w:fill="FFFFFF" w:val="clear"/>
              </w:rPr>
              <w:t>(5)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57.24</w:t>
            </w:r>
            <w:r>
              <w:rPr>
                <w:rFonts w:ascii="Times;serif" w:hAnsi="Times;serif"/>
                <w:color w:val="008000"/>
                <w:position w:val="7"/>
                <w:sz w:val="16"/>
                <w:sz w:val="20"/>
                <w:shd w:fill="FFFFFF" w:val="clear"/>
              </w:rPr>
              <w:t>(4)</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62,337</w:t>
            </w:r>
            <w:r>
              <w:rPr>
                <w:rFonts w:ascii="Times;serif" w:hAnsi="Times;serif"/>
                <w:color w:val="008000"/>
                <w:position w:val="7"/>
                <w:sz w:val="16"/>
                <w:sz w:val="20"/>
                <w:shd w:fill="FFFFFF" w:val="clear"/>
              </w:rPr>
              <w:t>(5)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w:t>
            </w:r>
            <w:r>
              <w:rPr>
                <w:rFonts w:ascii="Times;serif" w:hAnsi="Times;serif"/>
                <w:color w:val="008000"/>
                <w:position w:val="7"/>
                <w:sz w:val="16"/>
                <w:sz w:val="20"/>
                <w:shd w:fill="FFFFFF" w:val="clear"/>
              </w:rPr>
              <w:t>(1)</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58.94</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62,237</w:t>
            </w:r>
            <w:r>
              <w:rPr>
                <w:rFonts w:ascii="Times;serif" w:hAnsi="Times;serif"/>
                <w:color w:val="008000"/>
                <w:position w:val="7"/>
                <w:sz w:val="16"/>
                <w:sz w:val="20"/>
                <w:shd w:fill="FFFFFF" w:val="clear"/>
              </w:rPr>
              <w:t>(5)</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10b5-1 trading plan adopted by the reporting person on June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$54.77 to $55.75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$55.90 to $56.87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$57.08 to $57.49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12,322 shares purchased through Issuer's Employee Stock Purchase Plan and 4,165 shares held through reporting person's retirement account; and approximately 182 shares held through Issuer's 401(k)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M. Carter, by Eva Yee,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09412" TargetMode="External"/><Relationship Id="rId5" Type="http://schemas.openxmlformats.org/officeDocument/2006/relationships/hyperlink" Target="http://www.sec.gov/cgi-bin/browse-edgar?action=getcompany&amp;CIK=0001069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872</Words>
  <Characters>4677</Characters>
  <CharactersWithSpaces>5454</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