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8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Carrai Phillip D</w:t>
              </w:r>
            </w:hyperlink>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KRATOS DEFENSE &amp; SECURITY</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0000EE"/>
            </w:tcBorders>
            <w:gridSpan w:val="3"/>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KTOS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tcPr>
          <w:p>
            <w:pPr>
              <w:spacing w:after="0"/>
              <w:rPr>
                <w:sz w:val="4"/>
                <w:szCs w:val="4"/>
                <w:color w:val="auto"/>
              </w:rPr>
            </w:pPr>
          </w:p>
        </w:tc>
        <w:tc>
          <w:tcPr>
            <w:tcW w:w="1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President, STC Division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10680 TREENA STREET, SUITE 600</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04/15/2026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40" w:type="dxa"/>
            <w:vAlign w:val="bottom"/>
            <w:tcBorders>
              <w:bottom w:val="single" w:sz="8" w:color="2C2C2C"/>
            </w:tcBorders>
            <w:gridSpan w:val="2"/>
          </w:tcPr>
          <w:p>
            <w:pPr>
              <w:spacing w:after="0"/>
              <w:rPr>
                <w:sz w:val="9"/>
                <w:szCs w:val="9"/>
                <w:color w:val="auto"/>
              </w:rPr>
            </w:pPr>
          </w:p>
        </w:tc>
        <w:tc>
          <w:tcPr>
            <w:tcW w:w="460" w:type="dxa"/>
            <w:vAlign w:val="bottom"/>
            <w:tcBorders>
              <w:bottom w:val="single" w:sz="8" w:color="2C2C2C"/>
            </w:tcBorders>
            <w:gridSpan w:val="3"/>
          </w:tcPr>
          <w:p>
            <w:pPr>
              <w:spacing w:after="0"/>
              <w:rPr>
                <w:sz w:val="9"/>
                <w:szCs w:val="9"/>
                <w:color w:val="auto"/>
              </w:rPr>
            </w:pPr>
          </w:p>
        </w:tc>
        <w:tc>
          <w:tcPr>
            <w:tcW w:w="14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380" w:type="dxa"/>
            <w:vAlign w:val="bottom"/>
            <w:gridSpan w:val="9"/>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04/15/2026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w w:val="93"/>
              </w:rPr>
              <w:t>1,645</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74.0769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232,753</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04/15/2026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w w:val="93"/>
              </w:rPr>
              <w:t>3,955</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74.7991</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228,798</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04/15/2026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900</w:t>
            </w:r>
            <w:r>
              <w:rPr>
                <w:rFonts w:ascii="Times New Roman" w:cs="Times New Roman" w:eastAsia="Times New Roman" w:hAnsi="Times New Roman"/>
                <w:sz w:val="22"/>
                <w:szCs w:val="22"/>
                <w:color w:val="008000"/>
                <w:w w:val="89"/>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75.5619</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227,898</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46,644</w:t>
            </w:r>
          </w:p>
        </w:tc>
        <w:tc>
          <w:tcPr>
            <w:tcW w:w="92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10b5-1 trading plan adopted by the reporting person on August 26,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$73.47 to $74.45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$74.47 to $75.46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$75.48 to $75.68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1,232 shares purchased through Issuer's Employee Stock Purchase Plan and approximately 4,351 shares held through Issuer's 401(k) Plan.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Phillip D. Carrai, by Eva Yee,  </w:t>
      </w:r>
      <w:r>
        <w:rPr>
          <w:rFonts w:ascii="Times New Roman" w:cs="Times New Roman" w:eastAsia="Times New Roman" w:hAnsi="Times New Roman"/>
          <w:sz w:val="34"/>
          <w:szCs w:val="34"/>
          <w:color w:val="0000FF"/>
          <w:vertAlign w:val="subscript"/>
        </w:rPr>
        <w:t>04/17/2026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45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9409" TargetMode="External"/><Relationship Id="rId14" Type="http://schemas.openxmlformats.org/officeDocument/2006/relationships/hyperlink" Target="http://www.sec.gov/cgi-bin/browse-edgar?action=getcompany&amp;CIK=000106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2026-04-17T17:30:18Z</dcterms:created>
  <dcterms:modified xsi:type="dcterms:W3CDTF">2026-04-17T17:30:18Z</dcterms:modified>
</cp:coreProperties>
</file>