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0001695434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283"/>
              <w:jc w:val="left"/>
              <w:rPr/>
            </w:pPr>
            <w:r>
              <w:rPr/>
              <w:t>Name of Issuer</w:t>
            </w:r>
          </w:p>
        </w:tc>
        <w:tc>
          <w:tcPr>
            <w:tcW w:w="5046" w:type="dxa"/>
            <w:tcBorders/>
            <w:vAlign w:val="center"/>
          </w:tcPr>
          <w:p>
            <w:pPr>
              <w:pStyle w:val="TableContents"/>
              <w:bidi w:val="0"/>
              <w:spacing w:before="0" w:after="0"/>
              <w:jc w:val="left"/>
              <w:rPr/>
            </w:pPr>
            <w:r>
              <w:rPr/>
              <w:t>KRATOS DEFENSE &amp; SECURITY SOLUTIONS, INC.</w:t>
            </w:r>
          </w:p>
        </w:tc>
      </w:tr>
      <w:tr>
        <w:trPr/>
        <w:tc>
          <w:tcPr>
            <w:tcW w:w="5159" w:type="dxa"/>
            <w:tcBorders/>
            <w:vAlign w:val="center"/>
          </w:tcPr>
          <w:p>
            <w:pPr>
              <w:pStyle w:val="TableContents"/>
              <w:bidi w:val="0"/>
              <w:spacing w:before="0" w:after="283"/>
              <w:jc w:val="left"/>
              <w:rPr/>
            </w:pPr>
            <w:r>
              <w:rPr/>
              <w:t>SEC File Number</w:t>
            </w:r>
          </w:p>
        </w:tc>
        <w:tc>
          <w:tcPr>
            <w:tcW w:w="5046" w:type="dxa"/>
            <w:tcBorders/>
            <w:vAlign w:val="center"/>
          </w:tcPr>
          <w:p>
            <w:pPr>
              <w:pStyle w:val="TableContents"/>
              <w:bidi w:val="0"/>
              <w:spacing w:before="0" w:after="0"/>
              <w:jc w:val="left"/>
              <w:rPr/>
            </w:pPr>
            <w:r>
              <w:rPr/>
              <w:t>001-34460</w:t>
            </w:r>
          </w:p>
        </w:tc>
      </w:tr>
      <w:tr>
        <w:trPr/>
        <w:tc>
          <w:tcPr>
            <w:tcW w:w="5159" w:type="dxa"/>
            <w:tcBorders/>
            <w:vAlign w:val="center"/>
          </w:tcPr>
          <w:p>
            <w:pPr>
              <w:pStyle w:val="TableContents"/>
              <w:bidi w:val="0"/>
              <w:spacing w:before="0" w:after="283"/>
              <w:jc w:val="left"/>
              <w:rPr/>
            </w:pPr>
            <w:r>
              <w:rPr/>
              <w:t>Address of Issuer</w:t>
            </w:r>
          </w:p>
        </w:tc>
        <w:tc>
          <w:tcPr>
            <w:tcW w:w="5046" w:type="dxa"/>
            <w:tcBorders/>
            <w:vAlign w:val="center"/>
          </w:tcPr>
          <w:p>
            <w:pPr>
              <w:pStyle w:val="TableContents"/>
              <w:bidi w:val="0"/>
              <w:spacing w:before="0" w:after="0"/>
              <w:jc w:val="left"/>
              <w:rPr/>
            </w:pPr>
            <w:r>
              <w:rPr/>
              <w:t>10680 TREENA STREET</w:t>
              <w:br/>
              <w:t>SUITE 600</w:t>
              <w:br/>
              <w:t>SAN DIEGO</w:t>
              <w:br/>
              <w:t xml:space="preserve">CALIFORNIA </w:t>
              <w:br/>
              <w:t>92131</w:t>
            </w:r>
          </w:p>
        </w:tc>
      </w:tr>
      <w:tr>
        <w:trPr/>
        <w:tc>
          <w:tcPr>
            <w:tcW w:w="5159" w:type="dxa"/>
            <w:tcBorders/>
            <w:vAlign w:val="center"/>
          </w:tcPr>
          <w:p>
            <w:pPr>
              <w:pStyle w:val="TableContents"/>
              <w:bidi w:val="0"/>
              <w:spacing w:before="0" w:after="283"/>
              <w:jc w:val="left"/>
              <w:rPr/>
            </w:pPr>
            <w:r>
              <w:rPr/>
              <w:t>Phone</w:t>
            </w:r>
          </w:p>
        </w:tc>
        <w:tc>
          <w:tcPr>
            <w:tcW w:w="5046" w:type="dxa"/>
            <w:tcBorders/>
            <w:vAlign w:val="center"/>
          </w:tcPr>
          <w:p>
            <w:pPr>
              <w:pStyle w:val="TableContents"/>
              <w:bidi w:val="0"/>
              <w:spacing w:before="0" w:after="0"/>
              <w:jc w:val="left"/>
              <w:rPr/>
            </w:pPr>
            <w:r>
              <w:rPr/>
              <w:t>858-812-7300</w:t>
            </w:r>
          </w:p>
        </w:tc>
      </w:tr>
      <w:tr>
        <w:trPr/>
        <w:tc>
          <w:tcPr>
            <w:tcW w:w="5159" w:type="dxa"/>
            <w:tcBorders/>
            <w:vAlign w:val="center"/>
          </w:tcPr>
          <w:p>
            <w:pPr>
              <w:pStyle w:val="TableContents"/>
              <w:bidi w:val="0"/>
              <w:spacing w:before="0" w:after="283"/>
              <w:jc w:val="left"/>
              <w:rPr/>
            </w:pPr>
            <w:r>
              <w:rPr/>
              <w:t>Name of Person for Whose Account the Securities are To Be Sold</w:t>
            </w:r>
          </w:p>
        </w:tc>
        <w:tc>
          <w:tcPr>
            <w:tcW w:w="5046" w:type="dxa"/>
            <w:tcBorders/>
            <w:vAlign w:val="center"/>
          </w:tcPr>
          <w:p>
            <w:pPr>
              <w:pStyle w:val="TableContents"/>
              <w:bidi w:val="0"/>
              <w:spacing w:before="0" w:after="0"/>
              <w:jc w:val="left"/>
              <w:rPr/>
            </w:pPr>
            <w:r>
              <w:rPr/>
              <w:t>Fendley Steven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7000</w:t>
            </w:r>
          </w:p>
        </w:tc>
        <w:tc>
          <w:tcPr>
            <w:tcW w:w="1377" w:type="dxa"/>
            <w:tcBorders/>
            <w:vAlign w:val="center"/>
          </w:tcPr>
          <w:p>
            <w:pPr>
              <w:pStyle w:val="TableContents"/>
              <w:bidi w:val="0"/>
              <w:spacing w:before="0" w:after="283"/>
              <w:jc w:val="left"/>
              <w:rPr/>
            </w:pPr>
            <w:r>
              <w:rPr/>
              <w:t>393106.90</w:t>
            </w:r>
          </w:p>
        </w:tc>
        <w:tc>
          <w:tcPr>
            <w:tcW w:w="1552" w:type="dxa"/>
            <w:tcBorders/>
            <w:vAlign w:val="center"/>
          </w:tcPr>
          <w:p>
            <w:pPr>
              <w:pStyle w:val="TableContents"/>
              <w:bidi w:val="0"/>
              <w:spacing w:before="0" w:after="283"/>
              <w:jc w:val="left"/>
              <w:rPr/>
            </w:pPr>
            <w:r>
              <w:rPr/>
              <w:t>187721327</w:t>
            </w:r>
          </w:p>
        </w:tc>
        <w:tc>
          <w:tcPr>
            <w:tcW w:w="1567" w:type="dxa"/>
            <w:tcBorders/>
            <w:vAlign w:val="center"/>
          </w:tcPr>
          <w:p>
            <w:pPr>
              <w:pStyle w:val="TableContents"/>
              <w:bidi w:val="0"/>
              <w:spacing w:before="0" w:after="283"/>
              <w:jc w:val="left"/>
              <w:rPr/>
            </w:pPr>
            <w:r>
              <w:rPr/>
              <w:t>08/24/2026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2"/>
        <w:gridCol w:w="1132"/>
        <w:gridCol w:w="1496"/>
        <w:gridCol w:w="1267"/>
        <w:gridCol w:w="530"/>
        <w:gridCol w:w="1132"/>
        <w:gridCol w:w="1198"/>
        <w:gridCol w:w="1074"/>
        <w:gridCol w:w="1224"/>
      </w:tblGrid>
      <w:tr>
        <w:trPr/>
        <w:tc>
          <w:tcPr>
            <w:tcW w:w="1152"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22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2" w:type="dxa"/>
            <w:tcBorders/>
            <w:vAlign w:val="center"/>
          </w:tcPr>
          <w:p>
            <w:pPr>
              <w:pStyle w:val="TableContents"/>
              <w:bidi w:val="0"/>
              <w:spacing w:before="0" w:after="283"/>
              <w:jc w:val="left"/>
              <w:rPr/>
            </w:pPr>
            <w:r>
              <w:rPr/>
              <w:t>Common Stock</w:t>
            </w:r>
          </w:p>
        </w:tc>
        <w:tc>
          <w:tcPr>
            <w:tcW w:w="1132" w:type="dxa"/>
            <w:tcBorders/>
            <w:vAlign w:val="center"/>
          </w:tcPr>
          <w:p>
            <w:pPr>
              <w:pStyle w:val="TableContents"/>
              <w:bidi w:val="0"/>
              <w:spacing w:before="0" w:after="283"/>
              <w:jc w:val="left"/>
              <w:rPr/>
            </w:pPr>
            <w:r>
              <w:rPr/>
              <w:t>02/28/2025</w:t>
            </w:r>
          </w:p>
        </w:tc>
        <w:tc>
          <w:tcPr>
            <w:tcW w:w="1496" w:type="dxa"/>
            <w:tcBorders/>
            <w:vAlign w:val="center"/>
          </w:tcPr>
          <w:p>
            <w:pPr>
              <w:pStyle w:val="TableContents"/>
              <w:bidi w:val="0"/>
              <w:spacing w:before="0" w:after="283"/>
              <w:jc w:val="left"/>
              <w:rPr/>
            </w:pPr>
            <w:r>
              <w:rPr/>
              <w:t>Share Grant</w:t>
            </w:r>
          </w:p>
        </w:tc>
        <w:tc>
          <w:tcPr>
            <w:tcW w:w="1267" w:type="dxa"/>
            <w:tcBorders/>
            <w:vAlign w:val="center"/>
          </w:tcPr>
          <w:p>
            <w:pPr>
              <w:pStyle w:val="TableContents"/>
              <w:bidi w:val="0"/>
              <w:spacing w:before="0" w:after="283"/>
              <w:jc w:val="left"/>
              <w:rPr/>
            </w:pPr>
            <w:r>
              <w:rPr/>
              <w:t>Kratos Defense &amp; Security Solutions,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5000</w:t>
            </w:r>
          </w:p>
        </w:tc>
        <w:tc>
          <w:tcPr>
            <w:tcW w:w="1074" w:type="dxa"/>
            <w:tcBorders/>
            <w:vAlign w:val="center"/>
          </w:tcPr>
          <w:p>
            <w:pPr>
              <w:pStyle w:val="TableContents"/>
              <w:bidi w:val="0"/>
              <w:spacing w:before="0" w:after="283"/>
              <w:jc w:val="left"/>
              <w:rPr/>
            </w:pPr>
            <w:r>
              <w:rPr/>
              <w:t>02/28/2025</w:t>
            </w:r>
          </w:p>
        </w:tc>
        <w:tc>
          <w:tcPr>
            <w:tcW w:w="1224" w:type="dxa"/>
            <w:tcBorders/>
            <w:vAlign w:val="center"/>
          </w:tcPr>
          <w:p>
            <w:pPr>
              <w:pStyle w:val="TableContents"/>
              <w:bidi w:val="0"/>
              <w:spacing w:before="0" w:after="283"/>
              <w:jc w:val="left"/>
              <w:rPr/>
            </w:pPr>
            <w:r>
              <w:rPr/>
              <w:t>N/A</w:t>
            </w:r>
          </w:p>
        </w:tc>
      </w:tr>
      <w:tr>
        <w:trPr/>
        <w:tc>
          <w:tcPr>
            <w:tcW w:w="1152" w:type="dxa"/>
            <w:tcBorders/>
            <w:vAlign w:val="center"/>
          </w:tcPr>
          <w:p>
            <w:pPr>
              <w:pStyle w:val="TableContents"/>
              <w:bidi w:val="0"/>
              <w:spacing w:before="0" w:after="283"/>
              <w:jc w:val="left"/>
              <w:rPr/>
            </w:pPr>
            <w:r>
              <w:rPr/>
              <w:t>Common Stock</w:t>
            </w:r>
          </w:p>
        </w:tc>
        <w:tc>
          <w:tcPr>
            <w:tcW w:w="1132" w:type="dxa"/>
            <w:tcBorders/>
            <w:vAlign w:val="center"/>
          </w:tcPr>
          <w:p>
            <w:pPr>
              <w:pStyle w:val="TableContents"/>
              <w:bidi w:val="0"/>
              <w:spacing w:before="0" w:after="283"/>
              <w:jc w:val="left"/>
              <w:rPr/>
            </w:pPr>
            <w:r>
              <w:rPr/>
              <w:t>04/04/2025</w:t>
            </w:r>
          </w:p>
        </w:tc>
        <w:tc>
          <w:tcPr>
            <w:tcW w:w="1496" w:type="dxa"/>
            <w:tcBorders/>
            <w:vAlign w:val="center"/>
          </w:tcPr>
          <w:p>
            <w:pPr>
              <w:pStyle w:val="TableContents"/>
              <w:bidi w:val="0"/>
              <w:spacing w:before="0" w:after="283"/>
              <w:jc w:val="left"/>
              <w:rPr/>
            </w:pPr>
            <w:r>
              <w:rPr/>
              <w:t>Share Grant</w:t>
            </w:r>
          </w:p>
        </w:tc>
        <w:tc>
          <w:tcPr>
            <w:tcW w:w="1267" w:type="dxa"/>
            <w:tcBorders/>
            <w:vAlign w:val="center"/>
          </w:tcPr>
          <w:p>
            <w:pPr>
              <w:pStyle w:val="TableContents"/>
              <w:bidi w:val="0"/>
              <w:spacing w:before="0" w:after="283"/>
              <w:jc w:val="left"/>
              <w:rPr/>
            </w:pPr>
            <w:r>
              <w:rPr/>
              <w:t>Kratos Defense &amp; Security Solutions,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2000</w:t>
            </w:r>
          </w:p>
        </w:tc>
        <w:tc>
          <w:tcPr>
            <w:tcW w:w="1074" w:type="dxa"/>
            <w:tcBorders/>
            <w:vAlign w:val="center"/>
          </w:tcPr>
          <w:p>
            <w:pPr>
              <w:pStyle w:val="TableContents"/>
              <w:bidi w:val="0"/>
              <w:spacing w:before="0" w:after="283"/>
              <w:jc w:val="left"/>
              <w:rPr/>
            </w:pPr>
            <w:r>
              <w:rPr/>
              <w:t>04/04/2025</w:t>
            </w:r>
          </w:p>
        </w:tc>
        <w:tc>
          <w:tcPr>
            <w:tcW w:w="122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Steven S. Fendley c/o Kratos Defense &amp; Security Solutions</w:t>
              <w:br/>
              <w:t>1 Chisholm Trail,, Suite 300,</w:t>
              <w:br/>
              <w:t>Round Rock   TX   78681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05/26/2026</w:t>
            </w:r>
          </w:p>
        </w:tc>
        <w:tc>
          <w:tcPr>
            <w:tcW w:w="1563" w:type="dxa"/>
            <w:tcBorders/>
            <w:vAlign w:val="center"/>
          </w:tcPr>
          <w:p>
            <w:pPr>
              <w:pStyle w:val="TableContents"/>
              <w:bidi w:val="0"/>
              <w:spacing w:before="0" w:after="283"/>
              <w:jc w:val="left"/>
              <w:rPr/>
            </w:pPr>
            <w:r>
              <w:rPr/>
              <w:t>7000</w:t>
            </w:r>
          </w:p>
        </w:tc>
        <w:tc>
          <w:tcPr>
            <w:tcW w:w="1762" w:type="dxa"/>
            <w:tcBorders/>
            <w:vAlign w:val="center"/>
          </w:tcPr>
          <w:p>
            <w:pPr>
              <w:pStyle w:val="TableContents"/>
              <w:bidi w:val="0"/>
              <w:spacing w:before="0" w:after="283"/>
              <w:jc w:val="left"/>
              <w:rPr/>
            </w:pPr>
            <w:r>
              <w:rPr/>
              <w:t>400692.36</w:t>
            </w:r>
          </w:p>
        </w:tc>
      </w:tr>
      <w:tr>
        <w:trPr/>
        <w:tc>
          <w:tcPr>
            <w:tcW w:w="2989" w:type="dxa"/>
            <w:tcBorders/>
            <w:vAlign w:val="center"/>
          </w:tcPr>
          <w:p>
            <w:pPr>
              <w:pStyle w:val="TableContents"/>
              <w:bidi w:val="0"/>
              <w:spacing w:before="0" w:after="283"/>
              <w:jc w:val="left"/>
              <w:rPr/>
            </w:pPr>
            <w:r>
              <w:rPr/>
              <w:t>Steven S. Fendley c/o Kratos Defense &amp; Security Solutions</w:t>
              <w:br/>
              <w:t>1 Chisholm Trail,</w:t>
              <w:br/>
              <w:t>Suite 300</w:t>
              <w:br/>
              <w:t>Round Rock   TX   78681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06/29/2026</w:t>
            </w:r>
          </w:p>
        </w:tc>
        <w:tc>
          <w:tcPr>
            <w:tcW w:w="1563" w:type="dxa"/>
            <w:tcBorders/>
            <w:vAlign w:val="center"/>
          </w:tcPr>
          <w:p>
            <w:pPr>
              <w:pStyle w:val="TableContents"/>
              <w:bidi w:val="0"/>
              <w:spacing w:before="0" w:after="283"/>
              <w:jc w:val="left"/>
              <w:rPr/>
            </w:pPr>
            <w:r>
              <w:rPr/>
              <w:t>7000</w:t>
            </w:r>
          </w:p>
        </w:tc>
        <w:tc>
          <w:tcPr>
            <w:tcW w:w="1762" w:type="dxa"/>
            <w:tcBorders/>
            <w:vAlign w:val="center"/>
          </w:tcPr>
          <w:p>
            <w:pPr>
              <w:pStyle w:val="TableContents"/>
              <w:bidi w:val="0"/>
              <w:spacing w:before="0" w:after="283"/>
              <w:jc w:val="left"/>
              <w:rPr/>
            </w:pPr>
            <w:r>
              <w:rPr/>
              <w:t>338556.50</w:t>
            </w:r>
          </w:p>
        </w:tc>
      </w:tr>
      <w:tr>
        <w:trPr/>
        <w:tc>
          <w:tcPr>
            <w:tcW w:w="2989" w:type="dxa"/>
            <w:tcBorders/>
            <w:vAlign w:val="center"/>
          </w:tcPr>
          <w:p>
            <w:pPr>
              <w:pStyle w:val="TableContents"/>
              <w:bidi w:val="0"/>
              <w:spacing w:before="0" w:after="283"/>
              <w:jc w:val="left"/>
              <w:rPr/>
            </w:pPr>
            <w:r>
              <w:rPr/>
              <w:t>Steven S. Fendley c/o Kratos Defense &amp; Security Solutions</w:t>
              <w:br/>
              <w:t>1 Chisholm Trail,</w:t>
              <w:br/>
              <w:t>Suite 300</w:t>
              <w:br/>
              <w:t>Round Rock   TX   78681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07/27/2026</w:t>
            </w:r>
          </w:p>
        </w:tc>
        <w:tc>
          <w:tcPr>
            <w:tcW w:w="1563" w:type="dxa"/>
            <w:tcBorders/>
            <w:vAlign w:val="center"/>
          </w:tcPr>
          <w:p>
            <w:pPr>
              <w:pStyle w:val="TableContents"/>
              <w:bidi w:val="0"/>
              <w:spacing w:before="0" w:after="283"/>
              <w:jc w:val="left"/>
              <w:rPr/>
            </w:pPr>
            <w:r>
              <w:rPr/>
              <w:t>7000</w:t>
            </w:r>
          </w:p>
        </w:tc>
        <w:tc>
          <w:tcPr>
            <w:tcW w:w="1762" w:type="dxa"/>
            <w:tcBorders/>
            <w:vAlign w:val="center"/>
          </w:tcPr>
          <w:p>
            <w:pPr>
              <w:pStyle w:val="TableContents"/>
              <w:bidi w:val="0"/>
              <w:spacing w:before="0" w:after="283"/>
              <w:jc w:val="left"/>
              <w:rPr/>
            </w:pPr>
            <w:r>
              <w:rPr/>
              <w:t>329294.00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0"/>
              <w:jc w:val="left"/>
              <w:rPr/>
            </w:pPr>
            <w:r>
              <w:rPr/>
              <w:t>shares are being sold from THE STEVEN FENDLEY REV TR U/A 11/6/23</w:t>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08/24/2026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05/12/2025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Jason Coleman, as a duly authorized representative of Fidelity Brokerage Services LLC, as attorney-in-fact for Steven S. Fendley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3673</Characters>
  <CharactersWithSpaces>4322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