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88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3"/>
            <w:vMerge w:val="restart"/>
          </w:tcPr>
          <w:p>
            <w:pPr>
              <w:spacing w:after="0"/>
              <w:rPr>
                <w:rFonts w:ascii="Times New Roman" w:cs="Times New Roman" w:eastAsia="Times New Roman" w:hAnsi="Times New Roman"/>
                <w:sz w:val="21"/>
                <w:szCs w:val="21"/>
                <w:color w:val="0000EE"/>
                <w:w w:val="99"/>
              </w:rPr>
            </w:pPr>
            <w:hyperlink r:id="rId13">
              <w:r>
                <w:rPr>
                  <w:rFonts w:ascii="Times New Roman" w:cs="Times New Roman" w:eastAsia="Times New Roman" w:hAnsi="Times New Roman"/>
                  <w:sz w:val="21"/>
                  <w:szCs w:val="21"/>
                  <w:color w:val="0000EE"/>
                  <w:w w:val="99"/>
                </w:rPr>
                <w:t>Rock Stacey G</w:t>
              </w:r>
            </w:hyperlink>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380" w:type="dxa"/>
            <w:vAlign w:val="bottom"/>
            <w:gridSpan w:val="9"/>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KRATOS DEFENSE &amp; SECURITY</w:t>
              </w:r>
            </w:hyperlink>
          </w:p>
        </w:tc>
        <w:tc>
          <w:tcPr>
            <w:tcW w:w="360" w:type="dxa"/>
            <w:vAlign w:val="bottom"/>
          </w:tcPr>
          <w:p>
            <w:pPr>
              <w:spacing w:after="0"/>
              <w:rPr>
                <w:sz w:val="9"/>
                <w:szCs w:val="9"/>
                <w:color w:val="auto"/>
              </w:rPr>
            </w:pPr>
          </w:p>
        </w:tc>
        <w:tc>
          <w:tcPr>
            <w:tcW w:w="1680" w:type="dxa"/>
            <w:vAlign w:val="bottom"/>
            <w:gridSpan w:val="6"/>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80" w:type="dxa"/>
            <w:vAlign w:val="bottom"/>
            <w:gridSpan w:val="3"/>
            <w:vMerge w:val="continue"/>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680" w:type="dxa"/>
            <w:vAlign w:val="bottom"/>
            <w:gridSpan w:val="6"/>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5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840" w:type="dxa"/>
            <w:vAlign w:val="bottom"/>
            <w:tcBorders>
              <w:bottom w:val="single" w:sz="8" w:color="0000EE"/>
            </w:tcBorders>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gridSpan w:val="3"/>
            <w:vMerge w:val="restart"/>
          </w:tcPr>
          <w:p>
            <w:pPr>
              <w:ind w:left="10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80" w:type="dxa"/>
            <w:vAlign w:val="bottom"/>
            <w:tcBorders>
              <w:bottom w:val="single" w:sz="8" w:color="0000EE"/>
            </w:tcBorders>
            <w:gridSpan w:val="3"/>
            <w:vMerge w:val="continue"/>
          </w:tcPr>
          <w:p>
            <w:pPr>
              <w:spacing w:after="0"/>
              <w:rPr>
                <w:sz w:val="5"/>
                <w:szCs w:val="5"/>
                <w:color w:val="auto"/>
              </w:rPr>
            </w:pPr>
          </w:p>
        </w:tc>
        <w:tc>
          <w:tcPr>
            <w:tcW w:w="200" w:type="dxa"/>
            <w:vAlign w:val="bottom"/>
            <w:vMerge w:val="restart"/>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80" w:type="dxa"/>
            <w:vAlign w:val="bottom"/>
            <w:gridSpan w:val="7"/>
            <w:vMerge w:val="restart"/>
          </w:tcPr>
          <w:p>
            <w:pPr>
              <w:spacing w:after="0" w:line="220"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SOLUTIONS, INC.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KTOS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80" w:type="dxa"/>
            <w:vAlign w:val="bottom"/>
            <w:gridSpan w:val="3"/>
          </w:tcPr>
          <w:p>
            <w:pPr>
              <w:spacing w:after="0"/>
              <w:rPr>
                <w:sz w:val="4"/>
                <w:szCs w:val="4"/>
                <w:color w:val="auto"/>
              </w:rPr>
            </w:pPr>
          </w:p>
        </w:tc>
        <w:tc>
          <w:tcPr>
            <w:tcW w:w="20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80" w:type="dxa"/>
            <w:vAlign w:val="bottom"/>
            <w:gridSpan w:val="7"/>
            <w:vMerge w:val="continue"/>
          </w:tcPr>
          <w:p>
            <w:pPr>
              <w:spacing w:after="0"/>
              <w:rPr>
                <w:sz w:val="4"/>
                <w:szCs w:val="4"/>
                <w:color w:val="auto"/>
              </w:rPr>
            </w:pPr>
          </w:p>
        </w:tc>
        <w:tc>
          <w:tcPr>
            <w:tcW w:w="240" w:type="dxa"/>
            <w:vAlign w:val="bottom"/>
          </w:tcPr>
          <w:p>
            <w:pPr>
              <w:spacing w:after="0"/>
              <w:rPr>
                <w:sz w:val="4"/>
                <w:szCs w:val="4"/>
                <w:color w:val="auto"/>
              </w:rPr>
            </w:pPr>
          </w:p>
        </w:tc>
        <w:tc>
          <w:tcPr>
            <w:tcW w:w="2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80" w:type="dxa"/>
            <w:vAlign w:val="bottom"/>
            <w:gridSpan w:val="3"/>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880" w:type="dxa"/>
            <w:vAlign w:val="bottom"/>
            <w:gridSpan w:val="7"/>
            <w:vMerge w:val="continue"/>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3"/>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100" w:type="dxa"/>
            <w:vAlign w:val="bottom"/>
            <w:tcBorders>
              <w:bottom w:val="single" w:sz="8" w:color="9A9A9A"/>
            </w:tcBorders>
          </w:tcPr>
          <w:p>
            <w:pPr>
              <w:spacing w:after="0"/>
              <w:rPr>
                <w:sz w:val="3"/>
                <w:szCs w:val="3"/>
                <w:color w:val="auto"/>
              </w:rPr>
            </w:pPr>
          </w:p>
        </w:tc>
        <w:tc>
          <w:tcPr>
            <w:tcW w:w="20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Borders>
              <w:top w:val="single" w:sz="8" w:color="0000EE"/>
            </w:tcBorders>
          </w:tcPr>
          <w:p>
            <w:pPr>
              <w:spacing w:after="0"/>
              <w:rPr>
                <w:sz w:val="3"/>
                <w:szCs w:val="3"/>
                <w:color w:val="auto"/>
              </w:rPr>
            </w:pPr>
          </w:p>
        </w:tc>
        <w:tc>
          <w:tcPr>
            <w:tcW w:w="56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280" w:type="dxa"/>
            <w:vAlign w:val="bottom"/>
            <w:tcBorders>
              <w:top w:val="single" w:sz="8" w:color="0000EE"/>
            </w:tcBorders>
          </w:tcPr>
          <w:p>
            <w:pPr>
              <w:spacing w:after="0"/>
              <w:rPr>
                <w:sz w:val="3"/>
                <w:szCs w:val="3"/>
                <w:color w:val="auto"/>
              </w:rPr>
            </w:pPr>
          </w:p>
        </w:tc>
        <w:tc>
          <w:tcPr>
            <w:tcW w:w="3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3"/>
            <w:vMerge w:val="continue"/>
          </w:tcPr>
          <w:p>
            <w:pPr>
              <w:spacing w:after="0"/>
              <w:rPr>
                <w:sz w:val="3"/>
                <w:szCs w:val="3"/>
                <w:color w:val="auto"/>
              </w:rPr>
            </w:pPr>
          </w:p>
        </w:tc>
        <w:tc>
          <w:tcPr>
            <w:tcW w:w="17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EEEEEE"/>
              <w:bottom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560" w:type="dxa"/>
            <w:vAlign w:val="bottom"/>
            <w:tcBorders>
              <w:top w:val="single" w:sz="8" w:color="EEEEEE"/>
            </w:tcBorders>
          </w:tcPr>
          <w:p>
            <w:pPr>
              <w:spacing w:after="0"/>
              <w:rPr>
                <w:sz w:val="8"/>
                <w:szCs w:val="8"/>
                <w:color w:val="auto"/>
              </w:rPr>
            </w:pPr>
          </w:p>
        </w:tc>
        <w:tc>
          <w:tcPr>
            <w:tcW w:w="1120" w:type="dxa"/>
            <w:vAlign w:val="bottom"/>
            <w:tcBorders>
              <w:top w:val="single" w:sz="8" w:color="EEEEEE"/>
              <w:bottom w:val="single" w:sz="8" w:color="EEEEEE"/>
            </w:tcBorders>
            <w:gridSpan w:val="3"/>
            <w:vMerge w:val="restart"/>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Borders>
              <w:top w:val="single" w:sz="8" w:color="EEEEEE"/>
              <w:bottom w:val="single" w:sz="8" w:color="EEEEEE"/>
            </w:tcBorders>
            <w:vMerge w:val="restart"/>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gridSpan w:val="2"/>
            <w:vMerge w:val="restart"/>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vMerge w:val="restart"/>
          </w:tcPr>
          <w:p>
            <w:pPr>
              <w:spacing w:after="0"/>
              <w:rPr>
                <w:sz w:val="8"/>
                <w:szCs w:val="8"/>
                <w:color w:val="auto"/>
              </w:rPr>
            </w:pPr>
          </w:p>
        </w:tc>
        <w:tc>
          <w:tcPr>
            <w:tcW w:w="1180" w:type="dxa"/>
            <w:vAlign w:val="bottom"/>
            <w:gridSpan w:val="3"/>
            <w:vMerge w:val="restart"/>
          </w:tcPr>
          <w:p>
            <w:pPr>
              <w:ind w:left="100"/>
              <w:spacing w:after="0"/>
              <w:rPr>
                <w:sz w:val="20"/>
                <w:szCs w:val="20"/>
                <w:color w:val="auto"/>
              </w:rPr>
            </w:pPr>
            <w:r>
              <w:rPr>
                <w:rFonts w:ascii="Arial" w:cs="Arial" w:eastAsia="Arial" w:hAnsi="Arial"/>
                <w:sz w:val="13"/>
                <w:szCs w:val="13"/>
                <w:color w:val="auto"/>
              </w:rPr>
              <w:t>below)</w:t>
            </w:r>
          </w:p>
        </w:tc>
        <w:tc>
          <w:tcPr>
            <w:tcW w:w="920" w:type="dxa"/>
            <w:vAlign w:val="bottom"/>
            <w:vMerge w:val="restart"/>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1120" w:type="dxa"/>
            <w:vAlign w:val="bottom"/>
            <w:gridSpan w:val="3"/>
            <w:vMerge w:val="continue"/>
          </w:tcPr>
          <w:p>
            <w:pPr>
              <w:spacing w:after="0"/>
              <w:rPr>
                <w:sz w:val="4"/>
                <w:szCs w:val="4"/>
                <w:color w:val="auto"/>
              </w:rPr>
            </w:pPr>
          </w:p>
        </w:tc>
        <w:tc>
          <w:tcPr>
            <w:tcW w:w="1340" w:type="dxa"/>
            <w:vAlign w:val="bottom"/>
            <w:vMerge w:val="continue"/>
          </w:tcPr>
          <w:p>
            <w:pPr>
              <w:spacing w:after="0"/>
              <w:rPr>
                <w:sz w:val="4"/>
                <w:szCs w:val="4"/>
                <w:color w:val="auto"/>
              </w:rPr>
            </w:pPr>
          </w:p>
        </w:tc>
        <w:tc>
          <w:tcPr>
            <w:tcW w:w="8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288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240" w:type="dxa"/>
            <w:vAlign w:val="bottom"/>
          </w:tcPr>
          <w:p>
            <w:pPr>
              <w:spacing w:after="0"/>
              <w:rPr>
                <w:sz w:val="4"/>
                <w:szCs w:val="4"/>
                <w:color w:val="auto"/>
              </w:rPr>
            </w:pPr>
          </w:p>
        </w:tc>
        <w:tc>
          <w:tcPr>
            <w:tcW w:w="2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1180" w:type="dxa"/>
            <w:vAlign w:val="bottom"/>
            <w:gridSpan w:val="3"/>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1120" w:type="dxa"/>
            <w:vAlign w:val="bottom"/>
            <w:gridSpan w:val="3"/>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8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2880" w:type="dxa"/>
            <w:vAlign w:val="bottom"/>
            <w:gridSpan w:val="7"/>
            <w:vMerge w:val="continue"/>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40" w:type="dxa"/>
            <w:vAlign w:val="bottom"/>
            <w:gridSpan w:val="3"/>
            <w:vMerge w:val="restart"/>
          </w:tcPr>
          <w:p>
            <w:pPr>
              <w:ind w:left="40"/>
              <w:spacing w:after="0"/>
              <w:rPr>
                <w:sz w:val="20"/>
                <w:szCs w:val="20"/>
                <w:color w:val="auto"/>
              </w:rPr>
            </w:pPr>
            <w:r>
              <w:rPr>
                <w:rFonts w:ascii="Times New Roman" w:cs="Times New Roman" w:eastAsia="Times New Roman" w:hAnsi="Times New Roman"/>
                <w:sz w:val="17"/>
                <w:szCs w:val="17"/>
                <w:color w:val="0000FF"/>
              </w:rPr>
              <w:t>President, KTT Division</w:t>
            </w: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80" w:type="dxa"/>
            <w:vAlign w:val="bottom"/>
            <w:gridSpan w:val="7"/>
            <w:vMerge w:val="continue"/>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40" w:type="dxa"/>
            <w:vAlign w:val="bottom"/>
            <w:gridSpan w:val="3"/>
            <w:vMerge w:val="continue"/>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720" w:type="dxa"/>
            <w:vAlign w:val="bottom"/>
            <w:gridSpan w:val="8"/>
            <w:vMerge w:val="restart"/>
          </w:tcPr>
          <w:p>
            <w:pPr>
              <w:spacing w:after="0"/>
              <w:rPr>
                <w:sz w:val="20"/>
                <w:szCs w:val="20"/>
                <w:color w:val="auto"/>
              </w:rPr>
            </w:pPr>
            <w:r>
              <w:rPr>
                <w:rFonts w:ascii="Times New Roman" w:cs="Times New Roman" w:eastAsia="Times New Roman" w:hAnsi="Times New Roman"/>
                <w:sz w:val="17"/>
                <w:szCs w:val="17"/>
                <w:color w:val="0000FF"/>
              </w:rPr>
              <w:t>10680 TREENA STREET, SUITE 600</w:t>
            </w:r>
          </w:p>
        </w:tc>
        <w:tc>
          <w:tcPr>
            <w:tcW w:w="132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04/28/2026</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40" w:type="dxa"/>
            <w:vAlign w:val="bottom"/>
            <w:gridSpan w:val="3"/>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720" w:type="dxa"/>
            <w:vAlign w:val="bottom"/>
            <w:gridSpan w:val="8"/>
            <w:vMerge w:val="continue"/>
          </w:tcPr>
          <w:p>
            <w:pPr>
              <w:spacing w:after="0"/>
              <w:rPr>
                <w:sz w:val="11"/>
                <w:szCs w:val="11"/>
                <w:color w:val="auto"/>
              </w:rPr>
            </w:pPr>
          </w:p>
        </w:tc>
        <w:tc>
          <w:tcPr>
            <w:tcW w:w="13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40" w:type="dxa"/>
            <w:vAlign w:val="bottom"/>
            <w:tcBorders>
              <w:bottom w:val="single" w:sz="8" w:color="2C2C2C"/>
            </w:tcBorders>
            <w:gridSpan w:val="2"/>
          </w:tcPr>
          <w:p>
            <w:pPr>
              <w:spacing w:after="0"/>
              <w:rPr>
                <w:sz w:val="9"/>
                <w:szCs w:val="9"/>
                <w:color w:val="auto"/>
              </w:rPr>
            </w:pPr>
          </w:p>
        </w:tc>
        <w:tc>
          <w:tcPr>
            <w:tcW w:w="460" w:type="dxa"/>
            <w:vAlign w:val="bottom"/>
            <w:tcBorders>
              <w:bottom w:val="single" w:sz="8" w:color="2C2C2C"/>
            </w:tcBorders>
            <w:gridSpan w:val="3"/>
          </w:tcPr>
          <w:p>
            <w:pPr>
              <w:spacing w:after="0"/>
              <w:rPr>
                <w:sz w:val="9"/>
                <w:szCs w:val="9"/>
                <w:color w:val="auto"/>
              </w:rPr>
            </w:pPr>
          </w:p>
        </w:tc>
        <w:tc>
          <w:tcPr>
            <w:tcW w:w="1420" w:type="dxa"/>
            <w:vAlign w:val="bottom"/>
            <w:tcBorders>
              <w:bottom w:val="single" w:sz="8" w:color="2C2C2C"/>
            </w:tcBorders>
            <w:gridSpan w:val="3"/>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gridSpan w:val="2"/>
          </w:tcPr>
          <w:p>
            <w:pPr>
              <w:spacing w:after="0"/>
              <w:rPr>
                <w:sz w:val="9"/>
                <w:szCs w:val="9"/>
                <w:color w:val="auto"/>
              </w:rPr>
            </w:pPr>
          </w:p>
        </w:tc>
        <w:tc>
          <w:tcPr>
            <w:tcW w:w="2800" w:type="dxa"/>
            <w:vAlign w:val="bottom"/>
            <w:tcBorders>
              <w:bottom w:val="single" w:sz="8" w:color="2C2C2C"/>
            </w:tcBorders>
            <w:gridSpan w:val="5"/>
          </w:tcPr>
          <w:p>
            <w:pPr>
              <w:spacing w:after="0"/>
              <w:rPr>
                <w:sz w:val="9"/>
                <w:szCs w:val="9"/>
                <w:color w:val="auto"/>
              </w:rPr>
            </w:pPr>
          </w:p>
        </w:tc>
        <w:tc>
          <w:tcPr>
            <w:tcW w:w="12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338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60" w:type="dxa"/>
            <w:vAlign w:val="bottom"/>
            <w:vMerge w:val="restart"/>
          </w:tcPr>
          <w:p>
            <w:pPr>
              <w:spacing w:after="0"/>
              <w:rPr>
                <w:sz w:val="6"/>
                <w:szCs w:val="6"/>
                <w:color w:val="auto"/>
              </w:rPr>
            </w:pPr>
          </w:p>
        </w:tc>
        <w:tc>
          <w:tcPr>
            <w:tcW w:w="342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3380" w:type="dxa"/>
            <w:vAlign w:val="bottom"/>
            <w:gridSpan w:val="9"/>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342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SAN DIEGO</w:t>
            </w: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92131</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20" w:type="dxa"/>
            <w:vAlign w:val="bottom"/>
            <w:gridSpan w:val="7"/>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920" w:type="dxa"/>
            <w:vAlign w:val="bottom"/>
            <w:gridSpan w:val="7"/>
          </w:tcPr>
          <w:p>
            <w:pPr>
              <w:ind w:left="10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5"/>
                <w:szCs w:val="15"/>
                <w:color w:val="auto"/>
              </w:rPr>
            </w:pPr>
          </w:p>
        </w:tc>
        <w:tc>
          <w:tcPr>
            <w:tcW w:w="1120" w:type="dxa"/>
            <w:vAlign w:val="bottom"/>
            <w:gridSpan w:val="3"/>
            <w:vMerge w:val="restart"/>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3"/>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gridSpan w:val="3"/>
            <w:vMerge w:val="continue"/>
          </w:tcPr>
          <w:p>
            <w:pPr>
              <w:spacing w:after="0"/>
              <w:rPr>
                <w:sz w:val="11"/>
                <w:szCs w:val="11"/>
                <w:color w:val="auto"/>
              </w:rPr>
            </w:pPr>
          </w:p>
        </w:tc>
        <w:tc>
          <w:tcPr>
            <w:tcW w:w="142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1240" w:type="dxa"/>
            <w:vAlign w:val="bottom"/>
            <w:tcBorders>
              <w:bottom w:val="single" w:sz="8" w:color="2C2C2C"/>
            </w:tcBorders>
            <w:gridSpan w:val="2"/>
          </w:tcPr>
          <w:p>
            <w:pPr>
              <w:spacing w:after="0"/>
              <w:rPr>
                <w:sz w:val="10"/>
                <w:szCs w:val="10"/>
                <w:color w:val="auto"/>
              </w:rPr>
            </w:pPr>
          </w:p>
        </w:tc>
        <w:tc>
          <w:tcPr>
            <w:tcW w:w="460" w:type="dxa"/>
            <w:vAlign w:val="bottom"/>
            <w:tcBorders>
              <w:bottom w:val="single" w:sz="8" w:color="2C2C2C"/>
            </w:tcBorders>
            <w:gridSpan w:val="3"/>
          </w:tcPr>
          <w:p>
            <w:pPr>
              <w:spacing w:after="0"/>
              <w:rPr>
                <w:sz w:val="10"/>
                <w:szCs w:val="10"/>
                <w:color w:val="auto"/>
              </w:rPr>
            </w:pPr>
          </w:p>
        </w:tc>
        <w:tc>
          <w:tcPr>
            <w:tcW w:w="1420" w:type="dxa"/>
            <w:vAlign w:val="bottom"/>
            <w:tcBorders>
              <w:bottom w:val="single" w:sz="8" w:color="2C2C2C"/>
            </w:tcBorders>
            <w:gridSpan w:val="3"/>
          </w:tcPr>
          <w:p>
            <w:pPr>
              <w:spacing w:after="0"/>
              <w:rPr>
                <w:sz w:val="10"/>
                <w:szCs w:val="10"/>
                <w:color w:val="auto"/>
              </w:rPr>
            </w:pPr>
          </w:p>
        </w:tc>
        <w:tc>
          <w:tcPr>
            <w:tcW w:w="620" w:type="dxa"/>
            <w:vAlign w:val="bottom"/>
            <w:tcBorders>
              <w:bottom w:val="single" w:sz="8" w:color="2C2C2C"/>
            </w:tcBorders>
            <w:gridSpan w:val="2"/>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gridSpan w:val="2"/>
          </w:tcPr>
          <w:p>
            <w:pPr>
              <w:spacing w:after="0"/>
              <w:rPr>
                <w:sz w:val="10"/>
                <w:szCs w:val="10"/>
                <w:color w:val="auto"/>
              </w:rPr>
            </w:pPr>
          </w:p>
        </w:tc>
        <w:tc>
          <w:tcPr>
            <w:tcW w:w="11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21"/>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6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1300" w:type="dxa"/>
            <w:vAlign w:val="bottom"/>
            <w:gridSpan w:val="3"/>
          </w:tcPr>
          <w:p>
            <w:pPr>
              <w:ind w:left="18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spacing w:after="0"/>
              <w:rPr>
                <w:sz w:val="20"/>
                <w:szCs w:val="20"/>
                <w:color w:val="auto"/>
              </w:rPr>
            </w:pPr>
            <w:r>
              <w:rPr>
                <w:rFonts w:ascii="Arial" w:cs="Arial" w:eastAsia="Arial" w:hAnsi="Arial"/>
                <w:sz w:val="12"/>
                <w:szCs w:val="12"/>
                <w:b w:val="1"/>
                <w:bCs w:val="1"/>
                <w:color w:val="auto"/>
                <w:w w:val="99"/>
              </w:rPr>
              <w:t>3.</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98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30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5"/>
          </w:tcPr>
          <w:p>
            <w:pPr>
              <w:ind w:left="56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8)</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3"/>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3"/>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3"/>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4"/>
          </w:tcPr>
          <w:p>
            <w:pPr>
              <w:ind w:left="660"/>
              <w:spacing w:after="0"/>
              <w:rPr>
                <w:sz w:val="20"/>
                <w:szCs w:val="20"/>
                <w:color w:val="auto"/>
              </w:rPr>
            </w:pPr>
            <w:r>
              <w:rPr>
                <w:rFonts w:ascii="Times New Roman" w:cs="Times New Roman" w:eastAsia="Times New Roman" w:hAnsi="Times New Roman"/>
                <w:sz w:val="17"/>
                <w:szCs w:val="17"/>
                <w:color w:val="0000FF"/>
              </w:rPr>
              <w:t>04/28/2026</w:t>
            </w:r>
          </w:p>
        </w:tc>
        <w:tc>
          <w:tcPr>
            <w:tcW w:w="6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bottom w:val="single" w:sz="8" w:color="2C2C2C"/>
            </w:tcBorders>
          </w:tcPr>
          <w:p>
            <w:pPr>
              <w:jc w:val="center"/>
              <w:ind w:right="111"/>
              <w:spacing w:after="0"/>
              <w:rPr>
                <w:sz w:val="20"/>
                <w:szCs w:val="20"/>
                <w:color w:val="auto"/>
              </w:rPr>
            </w:pPr>
            <w:r>
              <w:rPr>
                <w:rFonts w:ascii="Times New Roman" w:cs="Times New Roman" w:eastAsia="Times New Roman" w:hAnsi="Times New Roman"/>
                <w:sz w:val="17"/>
                <w:szCs w:val="17"/>
                <w:color w:val="0000FF"/>
              </w:rPr>
              <w:t>3,500</w:t>
            </w:r>
            <w:r>
              <w:rPr>
                <w:rFonts w:ascii="Times New Roman" w:cs="Times New Roman" w:eastAsia="Times New Roman" w:hAnsi="Times New Roman"/>
                <w:sz w:val="22"/>
                <w:szCs w:val="22"/>
                <w:color w:val="008000"/>
                <w:vertAlign w:val="superscript"/>
              </w:rPr>
              <w:t>(1)</w:t>
            </w:r>
          </w:p>
        </w:tc>
        <w:tc>
          <w:tcPr>
            <w:tcW w:w="5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60.8869</w:t>
            </w:r>
            <w:r>
              <w:rPr>
                <w:rFonts w:ascii="Times New Roman" w:cs="Times New Roman" w:eastAsia="Times New Roman" w:hAnsi="Times New Roman"/>
                <w:sz w:val="22"/>
                <w:szCs w:val="22"/>
                <w:color w:val="008000"/>
                <w:w w:val="92"/>
                <w:vertAlign w:val="superscript"/>
              </w:rPr>
              <w:t>(2)</w:t>
            </w:r>
          </w:p>
        </w:tc>
        <w:tc>
          <w:tcPr>
            <w:tcW w:w="2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40"/>
              <w:spacing w:after="0"/>
              <w:rPr>
                <w:sz w:val="20"/>
                <w:szCs w:val="20"/>
                <w:color w:val="auto"/>
              </w:rPr>
            </w:pPr>
            <w:r>
              <w:rPr>
                <w:rFonts w:ascii="Times New Roman" w:cs="Times New Roman" w:eastAsia="Times New Roman" w:hAnsi="Times New Roman"/>
                <w:sz w:val="17"/>
                <w:szCs w:val="17"/>
                <w:color w:val="0000FF"/>
                <w:w w:val="93"/>
              </w:rPr>
              <w:t>18,397</w:t>
            </w:r>
            <w:r>
              <w:rPr>
                <w:rFonts w:ascii="Times New Roman" w:cs="Times New Roman" w:eastAsia="Times New Roman" w:hAnsi="Times New Roman"/>
                <w:sz w:val="22"/>
                <w:szCs w:val="22"/>
                <w:color w:val="008000"/>
                <w:w w:val="93"/>
                <w:vertAlign w:val="superscript"/>
              </w:rPr>
              <w:t>(4)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4"/>
          </w:tcPr>
          <w:p>
            <w:pPr>
              <w:ind w:left="660"/>
              <w:spacing w:after="0"/>
              <w:rPr>
                <w:sz w:val="20"/>
                <w:szCs w:val="20"/>
                <w:color w:val="auto"/>
              </w:rPr>
            </w:pPr>
            <w:r>
              <w:rPr>
                <w:rFonts w:ascii="Times New Roman" w:cs="Times New Roman" w:eastAsia="Times New Roman" w:hAnsi="Times New Roman"/>
                <w:sz w:val="17"/>
                <w:szCs w:val="17"/>
                <w:color w:val="0000FF"/>
              </w:rPr>
              <w:t>04/28/2026</w:t>
            </w:r>
          </w:p>
        </w:tc>
        <w:tc>
          <w:tcPr>
            <w:tcW w:w="6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bottom w:val="single" w:sz="8" w:color="2C2C2C"/>
            </w:tcBorders>
          </w:tcPr>
          <w:p>
            <w:pPr>
              <w:jc w:val="center"/>
              <w:ind w:right="171"/>
              <w:spacing w:after="0"/>
              <w:rPr>
                <w:sz w:val="20"/>
                <w:szCs w:val="20"/>
                <w:color w:val="auto"/>
              </w:rPr>
            </w:pPr>
            <w:r>
              <w:rPr>
                <w:rFonts w:ascii="Times New Roman" w:cs="Times New Roman" w:eastAsia="Times New Roman" w:hAnsi="Times New Roman"/>
                <w:sz w:val="17"/>
                <w:szCs w:val="17"/>
                <w:color w:val="0000FF"/>
              </w:rPr>
              <w:t>500</w:t>
            </w:r>
            <w:r>
              <w:rPr>
                <w:rFonts w:ascii="Times New Roman" w:cs="Times New Roman" w:eastAsia="Times New Roman" w:hAnsi="Times New Roman"/>
                <w:sz w:val="22"/>
                <w:szCs w:val="22"/>
                <w:color w:val="008000"/>
                <w:vertAlign w:val="superscript"/>
              </w:rPr>
              <w:t>(1)</w:t>
            </w:r>
          </w:p>
        </w:tc>
        <w:tc>
          <w:tcPr>
            <w:tcW w:w="5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4"/>
          </w:tcPr>
          <w:p>
            <w:pPr>
              <w:jc w:val="center"/>
              <w:ind w:right="40"/>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61.992</w:t>
            </w:r>
            <w:r>
              <w:rPr>
                <w:rFonts w:ascii="Times New Roman" w:cs="Times New Roman" w:eastAsia="Times New Roman" w:hAnsi="Times New Roman"/>
                <w:sz w:val="22"/>
                <w:szCs w:val="22"/>
                <w:color w:val="008000"/>
                <w:w w:val="98"/>
                <w:vertAlign w:val="superscript"/>
              </w:rPr>
              <w:t>(3)</w:t>
            </w:r>
          </w:p>
        </w:tc>
        <w:tc>
          <w:tcPr>
            <w:tcW w:w="2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40"/>
              <w:spacing w:after="0"/>
              <w:rPr>
                <w:sz w:val="20"/>
                <w:szCs w:val="20"/>
                <w:color w:val="auto"/>
              </w:rPr>
            </w:pPr>
            <w:r>
              <w:rPr>
                <w:rFonts w:ascii="Times New Roman" w:cs="Times New Roman" w:eastAsia="Times New Roman" w:hAnsi="Times New Roman"/>
                <w:sz w:val="17"/>
                <w:szCs w:val="17"/>
                <w:color w:val="0000FF"/>
                <w:w w:val="93"/>
              </w:rPr>
              <w:t>17,897</w:t>
            </w:r>
            <w:r>
              <w:rPr>
                <w:rFonts w:ascii="Times New Roman" w:cs="Times New Roman" w:eastAsia="Times New Roman" w:hAnsi="Times New Roman"/>
                <w:sz w:val="22"/>
                <w:szCs w:val="22"/>
                <w:color w:val="008000"/>
                <w:w w:val="93"/>
                <w:vertAlign w:val="superscript"/>
              </w:rPr>
              <w:t>(4)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2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6"/>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5"/>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460" w:type="dxa"/>
            <w:vAlign w:val="bottom"/>
            <w:gridSpan w:val="3"/>
          </w:tcPr>
          <w:p>
            <w:pPr>
              <w:ind w:left="6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gridSpan w:val="2"/>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pursuant to a 10b5-1 trading plan adopted by the reporting person on June 16, 2025.</w:t>
      </w:r>
    </w:p>
    <w:p>
      <w:pPr>
        <w:spacing w:after="0" w:line="5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$60.47 to $61.42 inclusive. The reporting person undertakes to provide to Issuer, any security holder of Issuer, or the staff of the Securities and Exchange Commission, upon request, full information regarding the number of shares sold at each separate price within the ranges set forth in this footnote to this Form 4.</w:t>
      </w:r>
    </w:p>
    <w:p>
      <w:pPr>
        <w:spacing w:after="0" w:line="2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$61.63 to $62.34 inclusive. The reporting person undertakes to provide to Issuer, any security holder of Issuer, or the staff of the Securities and Exchange Commission, upon request, full information regarding the number of shares sold at each separate price within the ranges set forth in this footnote to this Form 4.</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2,013 shares purchased through Issuer's Employee Stock Purchase Plan and approximately 6,991 shares held through Issuer's 401(k) Plan.</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Stacey G. Rock, by Eva Yee,</w:t>
            </w:r>
          </w:p>
        </w:tc>
        <w:tc>
          <w:tcPr>
            <w:tcW w:w="100" w:type="dxa"/>
            <w:vAlign w:val="bottom"/>
          </w:tcPr>
          <w:p>
            <w:pPr>
              <w:spacing w:after="0"/>
              <w:rPr>
                <w:sz w:val="17"/>
                <w:szCs w:val="17"/>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04/29/2026</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42017" TargetMode="External"/><Relationship Id="rId14" Type="http://schemas.openxmlformats.org/officeDocument/2006/relationships/hyperlink" Target="http://www.sec.gov/cgi-bin/browse-edgar?action=getcompany&amp;CIK=00010692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2026-04-29T17:52:39Z</dcterms:created>
  <dcterms:modified xsi:type="dcterms:W3CDTF">2026-04-29T17:52:39Z</dcterms:modified>
</cp:coreProperties>
</file>